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 w:line="276"/>
        <w:jc w:val="right"/>
      </w:pPr>
      <w:r>
        <w:rPr>
          <w:sz w:val="20"/>
          <w:szCs w:val="20"/>
          <w:rFonts w:ascii="DejaVu Sans" w:cs="DejaVu Sans" w:eastAsia="DejaVu Sans" w:hAnsi="DejaVu Sans"/>
        </w:rPr>
        <w:t xml:space="preserve">Kielce, 05.11.2026</w:t>
      </w:r>
    </w:p>
    <w:p>
      <w:pPr>
        <w:spacing w:after="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Sąd Rejonowy właściwy dla pozwanego</w:t>
      </w:r>
    </w:p>
    <w:p>
      <w:pPr>
        <w:spacing w:after="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— Wydział Gospodarczy</w:t>
      </w:r>
    </w:p>
    <w:p>
      <w:pPr>
        <w:spacing w:after="28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</w:r>
    </w:p>
    <w:p>
      <w:pPr>
        <w:spacing w:after="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Wnioskodawca: MICRON Komunikacja Miejska sp. z o.o., ul. 1 Maja 81, 25-614 Kielce, KRS 0001267902, NIP 9592096948</w:t>
      </w:r>
    </w:p>
    <w:p>
      <w:pPr>
        <w:spacing w:after="20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reprezentowany przez radcę prawnego [radca kancelarii partnerskiej]</w:t>
      </w:r>
    </w:p>
    <w:p>
      <w:pPr>
        <w:spacing w:after="2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Przeciwnik: Druga Firma S.A., ul. Druga 2, 31-000 Kraków, NIP 9876543210</w:t>
      </w:r>
    </w:p>
    <w:p>
      <w:pPr>
        <w:spacing w:after="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Wartość przedmiotu sporu: 1 039,00 zł</w:t>
      </w:r>
    </w:p>
    <w:p>
      <w:pPr>
        <w:spacing w:after="32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Opłata: 40,00 zł</w:t>
      </w:r>
    </w:p>
    <w:p>
      <w:pPr>
        <w:spacing w:after="240" w:line="276"/>
        <w:jc w:val="center"/>
      </w:pPr>
      <w:r>
        <w:rPr>
          <w:b/>
          <w:bCs/>
          <w:sz w:val="26"/>
          <w:szCs w:val="26"/>
          <w:rFonts w:ascii="DejaVu Sans" w:cs="DejaVu Sans" w:eastAsia="DejaVu Sans" w:hAnsi="DejaVu Sans"/>
        </w:rPr>
        <w:t xml:space="preserve">WNIOSEK O ZAWEZWANIE DO PRÓBY UGODOWEJ</w:t>
      </w:r>
    </w:p>
    <w:p>
      <w:pPr>
        <w:spacing w:after="16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Na podstawie art. 184–186 kpc, w imieniu wnioskodawcy, wnoszę o:</w:t>
      </w:r>
    </w:p>
    <w:p>
      <w:pPr>
        <w:spacing w:after="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1. zawezwanie przeciwnika Druga Firma S.A. (NIP 9876543210) do próby ugodowej w sprawie o zapłatę kwoty 1 038,17 zł, na którą składają się:</w:t>
      </w:r>
    </w:p>
    <w:p>
      <w:pPr>
        <w:spacing w:after="40" w:line="276"/>
        <w:ind w:left="360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a) 304,44 zł tytułem rekompensat (art. 10 ust. 1 ustawy z 8.03.2013 r.),</w:t>
      </w:r>
    </w:p>
    <w:p>
      <w:pPr>
        <w:spacing w:after="40" w:line="276"/>
        <w:ind w:left="360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b) 733,73 zł tytułem skapitalizowanych odsetek ustawowych za opóźnienie w transakcjach handlowych (art. 7 ust. 1 ustawy),</w:t>
      </w:r>
    </w:p>
    <w:p>
      <w:pPr>
        <w:spacing w:after="120" w:line="276"/>
        <w:ind w:left="360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wraz z odsetkami ustawowymi za opóźnienie do dnia zapłaty;</w:t>
      </w:r>
    </w:p>
    <w:p>
      <w:pPr>
        <w:spacing w:after="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2. wyznaczenie posiedzenia i wezwanie przeciwnika do udziału w próbie ugodowej;</w:t>
      </w:r>
    </w:p>
    <w:p>
      <w:pPr>
        <w:spacing w:after="2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3. zasądzenie kosztów postępowania pojednawczego według norm przepisanych.</w:t>
      </w:r>
    </w:p>
    <w:p>
      <w:pPr>
        <w:spacing w:after="160" w:line="276"/>
        <w:jc w:val="left"/>
      </w:pPr>
      <w:r>
        <w:rPr>
          <w:b/>
          <w:bCs/>
          <w:sz w:val="24"/>
          <w:szCs w:val="24"/>
          <w:rFonts w:ascii="DejaVu Sans" w:cs="DejaVu Sans" w:eastAsia="DejaVu Sans" w:hAnsi="DejaVu Sans"/>
        </w:rPr>
        <w:t xml:space="preserve">Zwięzłe oznaczenie sprawy</w:t>
      </w:r>
    </w:p>
    <w:p>
      <w:pPr>
        <w:spacing w:after="12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Wnioskodawca i przeciwnik pozostawali w stałych stosunkach handlowych. Wnioskodawca spełnił świadczenia udokumentowane fakturami VAT z załącznika nr 1. Przeciwnik zapłacił należności po terminach albo ich nie zapłacił. Z tego tytułu wnioskodawcy przysługują rekompensaty (art. 10 ustawy) oraz odsetki ustawowe za opóźnienie w transakcjach handlowych (art. 7 ustawy).</w:t>
      </w:r>
    </w:p>
    <w:p>
      <w:pPr>
        <w:spacing w:after="20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Złożenie niniejszego wniosku zmierza do polubownego zakończenia sporu i przerywa bieg przedawnienia roszczeń (art. 123 § 1 pkt 1 kc).</w:t>
      </w:r>
    </w:p>
    <w:p>
      <w:pPr>
        <w:spacing w:after="8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Zestawienie faktur (załącznik nr 1):</w:t>
      </w:r>
    </w:p>
    <w:p>
      <w:pPr>
        <w:spacing w:after="40" w:line="276"/>
        <w:jc w:val="left"/>
      </w:pPr>
      <w:r>
        <w:rPr>
          <w:sz w:val="19"/>
          <w:szCs w:val="19"/>
          <w:rFonts w:ascii="DejaVu Sans" w:cs="DejaVu Sans" w:eastAsia="DejaVu Sans" w:hAnsi="DejaVu Sans"/>
        </w:rPr>
        <w:t xml:space="preserve">• FV/2023/11/100 — brutto 25 000,00 zł, termin 15.12.2023, niezapłacona, 67 dni opóźnienia, 70 EUR × 4,3492 (2023-11); rekompensata 304,44 zł, odsetki 733,73 zł</w:t>
      </w:r>
    </w:p>
    <w:p>
      <w:pPr>
        <w:spacing w:after="320" w:line="276"/>
        <w:jc w:val="left"/>
      </w:pPr>
      <w:r>
        <w:rPr>
          <w:sz w:val="20"/>
          <w:szCs w:val="20"/>
          <w:rFonts w:ascii="DejaVu Sans" w:cs="DejaVu Sans" w:eastAsia="DejaVu Sans" w:hAnsi="DejaVu Sans"/>
        </w:rPr>
        <w:t xml:space="preserve">Razem: rekompensaty 304,44 zł, odsetki 733,73 zł, WPS 1 039,00 zł.</w:t>
      </w:r>
    </w:p>
    <w:p>
      <w:pPr>
        <w:spacing w:after="28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radca prawny [radca kancelarii partnerskiej]</w:t>
      </w:r>
    </w:p>
    <w:p>
      <w:pPr>
        <w:spacing w:after="0" w:line="276"/>
        <w:jc w:val="left"/>
      </w:pPr>
      <w:r>
        <w:rPr>
          <w:sz w:val="16"/>
          <w:szCs w:val="16"/>
          <w:rFonts w:ascii="DejaVu Sans" w:cs="DejaVu Sans" w:eastAsia="DejaVu Sans" w:hAnsi="DejaVu Sans"/>
        </w:rPr>
        <w:t xml:space="preserve">Numer sprawy: 2026/qn97. Szablon: court.settlement_request v1.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Terminowi</dc:creator>
  <dc:description>Dokument wygenerowany przez Terminowi docs-gen</dc:description>
  <cp:lastModifiedBy>Un-named</cp:lastModifiedBy>
  <cp:revision>1</cp:revision>
  <dcterms:created xsi:type="dcterms:W3CDTF">2026-11-05T11:09:29.681Z</dcterms:created>
  <dcterms:modified xsi:type="dcterms:W3CDTF">2026-11-05T11:09:29.681Z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