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 w:line="276"/>
        <w:jc w:val="right"/>
      </w:pPr>
      <w:r>
        <w:rPr>
          <w:sz w:val="20"/>
          <w:szCs w:val="20"/>
          <w:rFonts w:ascii="DejaVu Sans" w:cs="DejaVu Sans" w:eastAsia="DejaVu Sans" w:hAnsi="DejaVu Sans"/>
        </w:rPr>
        <w:t xml:space="preserve">Kielce, 05.11.2026</w:t>
      </w:r>
    </w:p>
    <w:p>
      <w:pPr>
        <w:spacing w:after="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Sąd Rejonowy właściwy dla pozwanego</w:t>
      </w:r>
    </w:p>
    <w:p>
      <w:pPr>
        <w:spacing w:after="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— Wydział Gospodarczy</w:t>
      </w:r>
    </w:p>
    <w:p>
      <w:pPr>
        <w:spacing w:after="28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</w:r>
    </w:p>
    <w:p>
      <w:pPr>
        <w:spacing w:after="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Powód: MICRON Komunikacja Miejska sp. z o.o., ul. 1 Maja 81, 25-614 Kielce, KRS 0001267902, NIP 9592096948</w:t>
      </w:r>
    </w:p>
    <w:p>
      <w:pPr>
        <w:spacing w:after="20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reprezentowany przez radcę prawnego [radca kancelarii partnerskiej]</w:t>
      </w:r>
    </w:p>
    <w:p>
      <w:pPr>
        <w:spacing w:after="24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Pozwany: Mały Dłużnik sp. z o.o., NIP 5556667778</w:t>
      </w:r>
    </w:p>
    <w:p>
      <w:pPr>
        <w:spacing w:after="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Wartość przedmiotu sporu: 172,00 zł</w:t>
      </w:r>
    </w:p>
    <w:p>
      <w:pPr>
        <w:spacing w:after="32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Opłata: 30,00 zł</w:t>
      </w:r>
    </w:p>
    <w:p>
      <w:pPr>
        <w:spacing w:after="240" w:line="276"/>
        <w:jc w:val="center"/>
      </w:pPr>
      <w:r>
        <w:rPr>
          <w:b/>
          <w:bCs/>
          <w:sz w:val="26"/>
          <w:szCs w:val="26"/>
          <w:rFonts w:ascii="DejaVu Sans" w:cs="DejaVu Sans" w:eastAsia="DejaVu Sans" w:hAnsi="DejaVu Sans"/>
        </w:rPr>
        <w:t xml:space="preserve">POZEW O ZAPŁATĘ (w postępowaniu upominawczym)</w:t>
      </w:r>
    </w:p>
    <w:p>
      <w:pPr>
        <w:spacing w:after="16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W imieniu powoda, na podstawie pełnomocnictwa w załączeniu, wnoszę o:</w:t>
      </w:r>
    </w:p>
    <w:p>
      <w:pPr>
        <w:spacing w:after="4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1. zasądzenie od pozwanego na rzecz powoda kwoty 171,89 zł, w tym:</w:t>
      </w:r>
    </w:p>
    <w:p>
      <w:pPr>
        <w:spacing w:after="40" w:line="276"/>
        <w:ind w:left="360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a) 170,64 zł tytułem rekompensat za koszty odzyskiwania należności (art. 10 ust. 1 ustawy z 8.03.2013 r.), z odsetkami ustawowymi za opóźnienie od dnia doręczenia wezwania do dnia zapłaty,</w:t>
      </w:r>
    </w:p>
    <w:p>
      <w:pPr>
        <w:spacing w:after="40" w:line="276"/>
        <w:ind w:left="360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b) 1,25 zł tytułem skapitalizowanych odsetek ustawowych za opóźnienie w transakcjach handlowych (art. 7 ust. 1 ustawy),</w:t>
      </w:r>
    </w:p>
    <w:p>
      <w:pPr>
        <w:spacing w:after="120" w:line="276"/>
        <w:ind w:left="360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wraz z kosztami postępowania, w tym kosztami zastępstwa procesowego według norm przepisanych i opłatą skarbową od pełnomocnictwa (art. 98 § 1¹ kpc);</w:t>
      </w:r>
    </w:p>
    <w:p>
      <w:pPr>
        <w:spacing w:after="4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2. przeprowadzenie dowodów z dokumentów wskazanych w uzasadnieniu, na fakty tam wskazane;</w:t>
      </w:r>
    </w:p>
    <w:p>
      <w:pPr>
        <w:spacing w:after="20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3. rozpoznanie sprawy także pod nieobecność powoda i jego pełnomocnika.</w:t>
      </w:r>
    </w:p>
    <w:p>
      <w:pPr>
        <w:spacing w:after="24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Na podstawie art. 187 § 1 pkt 3 kpc oświadczam, że strony podjęły próbę polubownego rozwiązania sporu: powód wezwał pozwanego do zapłaty, pozwany nie zapłacił.</w:t>
      </w:r>
    </w:p>
    <w:p>
      <w:pPr>
        <w:spacing w:after="160" w:line="276"/>
        <w:jc w:val="left"/>
      </w:pPr>
      <w:r>
        <w:rPr>
          <w:b/>
          <w:bCs/>
          <w:sz w:val="24"/>
          <w:szCs w:val="24"/>
          <w:rFonts w:ascii="DejaVu Sans" w:cs="DejaVu Sans" w:eastAsia="DejaVu Sans" w:hAnsi="DejaVu Sans"/>
        </w:rPr>
        <w:t xml:space="preserve">Uzasadnienie</w:t>
      </w:r>
    </w:p>
    <w:p>
      <w:pPr>
        <w:spacing w:after="12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1. Stosunek prawny. Strony łączyły transakcje handlowe w rozumieniu art. 4 pkt 1 ustawy z dnia 8 marca 2013 r. o przeciwdziałaniu nadmiernym opóźnieniom w transakcjach handlowych. Powód spełnił świadczenia i wystawił faktury VAT wymienione w załączniku nr 1, z terminami płatności tam wskazanymi.</w:t>
      </w:r>
    </w:p>
    <w:p>
      <w:pPr>
        <w:spacing w:after="12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2. Opóźnienie. Pozwany zapłacił należności po terminach (dzień uznania rachunku powoda), co wynika z wyciągów bankowych. Dni opóźnienia dla każdej faktury wskazano w załączniku nr 1.</w:t>
      </w:r>
    </w:p>
    <w:p>
      <w:pPr>
        <w:spacing w:after="12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3. Rekompensaty. Zgodnie z art. 10 ust. 1 ustawy wierzycielowi przysługuje od dłużnika, bez wezwania, rekompensata za koszty odzyskiwania należności (40, 70 albo 100 euro), przeliczona według średniego kursu euro NBP z ostatniego dnia roboczego miesiąca poprzedzającego miesiąc wymagalności (art. 10 ust. 1a). Powód dochodzi rekompensat od każdej faktury łącznie w jednym postępowaniu.</w:t>
      </w:r>
    </w:p>
    <w:p>
      <w:pPr>
        <w:spacing w:after="12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4. Odsetki. Na podstawie art. 7 ust. 1 ustawy powodowi przysługują odsetki ustawowe za opóźnienie w transakcjach handlowych od dnia następującego po terminie do dnia zapłaty. Wysokość odsetek dla każdej faktury przedstawia załącznik nr 1.</w:t>
      </w:r>
    </w:p>
    <w:p>
      <w:pPr>
        <w:spacing w:after="8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Zestawienie faktur (załącznik nr 1):</w:t>
      </w:r>
    </w:p>
    <w:p>
      <w:pPr>
        <w:spacing w:after="40" w:line="276"/>
        <w:jc w:val="left"/>
      </w:pPr>
      <w:r>
        <w:rPr>
          <w:sz w:val="19"/>
          <w:szCs w:val="19"/>
          <w:rFonts w:ascii="DejaVu Sans" w:cs="DejaVu Sans" w:eastAsia="DejaVu Sans" w:hAnsi="DejaVu Sans"/>
        </w:rPr>
        <w:t xml:space="preserve">• FV/2025/08/005 — brutto 300,00 zł, termin 20.08.2025, niezapłacona, 10 dni opóźnienia, 40 EUR × 4,2661 (2025-07); rekompensata 170,64 zł, odsetki 1,25 zł</w:t>
      </w:r>
    </w:p>
    <w:p>
      <w:pPr>
        <w:spacing w:after="320" w:line="276"/>
        <w:jc w:val="left"/>
      </w:pPr>
      <w:r>
        <w:rPr>
          <w:sz w:val="20"/>
          <w:szCs w:val="20"/>
          <w:rFonts w:ascii="DejaVu Sans" w:cs="DejaVu Sans" w:eastAsia="DejaVu Sans" w:hAnsi="DejaVu Sans"/>
        </w:rPr>
        <w:t xml:space="preserve">Razem: rekompensaty 170,64 zł, odsetki 1,25 zł, WPS 172,00 zł.</w:t>
      </w:r>
    </w:p>
    <w:p>
      <w:pPr>
        <w:spacing w:after="28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radca prawny [radca kancelarii partnerskiej]</w:t>
      </w:r>
    </w:p>
    <w:p>
      <w:pPr>
        <w:spacing w:after="0" w:line="276"/>
        <w:jc w:val="left"/>
      </w:pPr>
      <w:r>
        <w:rPr>
          <w:sz w:val="16"/>
          <w:szCs w:val="16"/>
          <w:rFonts w:ascii="DejaVu Sans" w:cs="DejaVu Sans" w:eastAsia="DejaVu Sans" w:hAnsi="DejaVu Sans"/>
        </w:rPr>
        <w:t xml:space="preserve">Numer sprawy: 2026/1xqs. Szablon: court.standard_claim v1.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Terminowi</dc:creator>
  <dc:description>Dokument wygenerowany przez Terminowi docs-gen</dc:description>
  <cp:lastModifiedBy>Un-named</cp:lastModifiedBy>
  <cp:revision>1</cp:revision>
  <dcterms:created xsi:type="dcterms:W3CDTF">2026-11-05T11:09:16.739Z</dcterms:created>
  <dcterms:modified xsi:type="dcterms:W3CDTF">2026-11-05T11:09:16.739Z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